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574" w:rsidRPr="0073566A" w:rsidRDefault="00E32574" w:rsidP="00E32574">
      <w:pPr>
        <w:pStyle w:val="tytu01"/>
        <w:rPr>
          <w:b w:val="0"/>
        </w:rPr>
      </w:pPr>
      <w:r w:rsidRPr="0073566A">
        <w:rPr>
          <w:b w:val="0"/>
        </w:rPr>
        <w:t>Klasa 7</w:t>
      </w:r>
    </w:p>
    <w:p w:rsidR="00E32574" w:rsidRPr="006D1637" w:rsidRDefault="00E32574" w:rsidP="00E32574">
      <w:pPr>
        <w:numPr>
          <w:ilvl w:val="0"/>
          <w:numId w:val="1"/>
        </w:numPr>
        <w:spacing w:after="120"/>
        <w:ind w:left="714" w:hanging="357"/>
        <w:rPr>
          <w:rFonts w:ascii="Calibri" w:hAnsi="Calibri"/>
          <w:b/>
          <w:spacing w:val="-4"/>
          <w:sz w:val="22"/>
          <w:szCs w:val="22"/>
        </w:rPr>
      </w:pPr>
      <w:r w:rsidRPr="006D1637">
        <w:rPr>
          <w:rFonts w:ascii="Calibri" w:hAnsi="Calibri"/>
          <w:b/>
          <w:spacing w:val="-4"/>
          <w:sz w:val="22"/>
          <w:szCs w:val="22"/>
        </w:rPr>
        <w:t>Wykonujemy pomiary</w:t>
      </w:r>
    </w:p>
    <w:tbl>
      <w:tblPr>
        <w:tblW w:w="14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3119"/>
        <w:gridCol w:w="3119"/>
        <w:gridCol w:w="3119"/>
        <w:gridCol w:w="3119"/>
      </w:tblGrid>
      <w:tr w:rsidR="00E32574" w:rsidRPr="00E325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E32574" w:rsidRPr="00E32574" w:rsidRDefault="00E32574" w:rsidP="00E32574">
            <w:pPr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E32574" w:rsidRPr="00E32574" w:rsidRDefault="00E32574" w:rsidP="00E32574">
            <w:pPr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E32574" w:rsidRPr="00E32574" w:rsidRDefault="00E32574" w:rsidP="00E32574">
            <w:pPr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Wymagania dopełniające</w:t>
            </w:r>
          </w:p>
          <w:p w:rsidR="00E32574" w:rsidRPr="00E32574" w:rsidRDefault="00E32574" w:rsidP="00E325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E32574" w:rsidRPr="00E32574" w:rsidRDefault="00E32574" w:rsidP="00E32574">
            <w:pPr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E32574" w:rsidRPr="006D163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2574" w:rsidRPr="004B0595" w:rsidRDefault="00E32574" w:rsidP="00E325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1.1. Wielkości fizyczne, które mierzysz na co dzień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wymienia przyrządy, za pomocą których mierzymy długość, temperaturę, czas, szybkość i masę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mierzy długość, temperaturę, czas, szybkość i masę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wymienia jednostki mierzonych wielkości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zakres pomiarowy przyrządu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odczytuje najmniejszą działkę przyrządu i podaje dokładność przyrządu 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dobiera do danego pomiaru przyrząd o odpowiednim zakresie i dokładności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oblicza wartość najbardziej zbliżoną do rzeczywistej wartości mierzonej wielkości, jako średnią arytmetyczną wyników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przelicza jednostki długości, czasu i masy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zapisuje różnice między wartością końcową i początkowa wielkości fizycznej (np. </w:t>
            </w:r>
            <w:r w:rsidRPr="004B0595">
              <w:rPr>
                <w:rFonts w:ascii="Calibri" w:hAnsi="Calibri"/>
                <w:spacing w:val="-4"/>
                <w:position w:val="-6"/>
                <w:szCs w:val="18"/>
              </w:rPr>
              <w:object w:dxaOrig="24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pt" o:ole="">
                  <v:imagedata r:id="rId5" o:title=""/>
                </v:shape>
                <o:OLEObject Type="Embed" ProgID="Equation.3" ShapeID="_x0000_i1025" DrawAspect="Content" ObjectID="_1849866674" r:id="rId6"/>
              </w:object>
            </w:r>
            <w:r w:rsidRPr="004B0595">
              <w:rPr>
                <w:rFonts w:ascii="Calibri" w:hAnsi="Calibri"/>
                <w:spacing w:val="-4"/>
                <w:szCs w:val="18"/>
              </w:rPr>
              <w:t>)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wyjaśnia, co to znaczy wyzerować przyrząd pomiarowy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opisuje doświadczenie Celsjusza i objaśnia utworzoną przez niego skalę temperatur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wyjaśnia na przykładach przyczyny występowania niepewności pomiarowych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posługuje się wagą laboratoryjną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wyjaśnia na przykładzie znaczenie pojęcia względności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oblicza niepewność pomiarową i zapisuje wynik wraz z niepewnością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E32574" w:rsidRPr="006D163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2574" w:rsidRPr="004B0595" w:rsidRDefault="00E32574" w:rsidP="00E325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1.2. Pomiar wartości siły ciężkości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mierzy wartość siły w niutonach za pomocą siłomierza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oblicza wartość ciężaru posługując się wzorem </w:t>
            </w:r>
            <w:r w:rsidRPr="004B0595">
              <w:rPr>
                <w:rFonts w:ascii="Calibri" w:hAnsi="Calibri"/>
                <w:spacing w:val="-4"/>
                <w:position w:val="-10"/>
                <w:szCs w:val="18"/>
              </w:rPr>
              <w:object w:dxaOrig="680" w:dyaOrig="279">
                <v:shape id="_x0000_i1026" type="#_x0000_t75" style="width:33.75pt;height:14.25pt" o:ole="">
                  <v:imagedata r:id="rId7" o:title=""/>
                </v:shape>
                <o:OLEObject Type="Embed" ProgID="Msxml2.SAXXMLReader.5.0" ShapeID="_x0000_i1026" DrawAspect="Content" ObjectID="_1849866675" r:id="rId8"/>
              </w:objec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źródło siły ciężkości i poprawnie zaczepia wektor do ciała, na które działa siła ciężkości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wykazuje doświadczalnie, że wartość siły ciężkości jest wprost proporcjonalna do masy ciała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uzasadnia potrzebę wprowadzenia siły jako wielkości wektorowej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cechy wielkości wektorowej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przekształca wzór </w:t>
            </w:r>
            <w:r w:rsidR="00935C99">
              <w:rPr>
                <w:rFonts w:ascii="Calibri" w:hAnsi="Calibri"/>
                <w:noProof/>
                <w:spacing w:val="-4"/>
                <w:position w:val="-10"/>
                <w:szCs w:val="18"/>
              </w:rPr>
              <w:drawing>
                <wp:inline distT="0" distB="0" distL="0" distR="0">
                  <wp:extent cx="428625" cy="180975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i oblicza masę ciała, znając wartość jego ciężaru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przykłady skutków działania siły ciężkości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rysuje wektor obrazujący siłę o zadanej wartości (przyjmując odpowiednią jednostkę)</w:t>
            </w:r>
          </w:p>
        </w:tc>
      </w:tr>
      <w:tr w:rsidR="00E32574" w:rsidRPr="006D163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2574" w:rsidRPr="004B0595" w:rsidRDefault="00E32574" w:rsidP="00E325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1.3. Wyznaczanie gęstości substancji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>odczytuje gęstość substancji z tabeli</w:t>
            </w:r>
          </w:p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 mierzy objętość ciał o nieregularnych kształtach za pomocą menzurki 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wyznacza doświadczalnie gęstość ciała stałego o regularnych kształtach </w:t>
            </w:r>
          </w:p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oblicza gęstość substancji ze wzoru </w:t>
            </w:r>
            <w:r w:rsidR="00935C99">
              <w:rPr>
                <w:noProof/>
                <w:position w:val="-18"/>
              </w:rPr>
              <w:drawing>
                <wp:inline distT="0" distB="0" distL="0" distR="0">
                  <wp:extent cx="342900" cy="295275"/>
                  <wp:effectExtent l="1905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szacuje niepewności pomiarowe przy pomiarach masy i objętości 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przekształca wzór </w:t>
            </w:r>
            <w:r w:rsidR="00935C99">
              <w:rPr>
                <w:noProof/>
                <w:position w:val="-18"/>
              </w:rPr>
              <w:drawing>
                <wp:inline distT="0" distB="0" distL="0" distR="0">
                  <wp:extent cx="342900" cy="295275"/>
                  <wp:effectExtent l="1905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szCs w:val="22"/>
              </w:rPr>
              <w:t xml:space="preserve"> i oblicza każdą z wielkości fizycznych w tym wzorze</w:t>
            </w:r>
          </w:p>
          <w:p w:rsidR="00E32574" w:rsidRPr="004B0595" w:rsidRDefault="00E32574" w:rsidP="00E32574">
            <w:pPr>
              <w:pStyle w:val="tabelakropka"/>
              <w:spacing w:line="252" w:lineRule="auto"/>
              <w:rPr>
                <w:szCs w:val="22"/>
              </w:rPr>
            </w:pPr>
            <w:r w:rsidRPr="004B0595">
              <w:rPr>
                <w:szCs w:val="22"/>
              </w:rPr>
              <w:t xml:space="preserve">wyznacza doświadczalnie gęstość cieczy </w:t>
            </w:r>
          </w:p>
          <w:p w:rsidR="00E32574" w:rsidRPr="004B0595" w:rsidRDefault="00E32574" w:rsidP="00E32574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szCs w:val="22"/>
              </w:rPr>
              <w:t xml:space="preserve">odróżnia mierzenie wielkości fizycznej od jej wyznaczania, czyli pomiaru pośredniego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przelicza gęstość wyrażoną w kg/m</w:t>
            </w:r>
            <w:r w:rsidRPr="004B0595">
              <w:rPr>
                <w:rFonts w:ascii="Calibri" w:hAnsi="Calibri"/>
                <w:spacing w:val="-4"/>
                <w:szCs w:val="18"/>
                <w:vertAlign w:val="superscript"/>
              </w:rPr>
              <w:t>3</w: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na g/cm</w:t>
            </w:r>
            <w:r w:rsidRPr="004B0595">
              <w:rPr>
                <w:rFonts w:ascii="Calibri" w:hAnsi="Calibri"/>
                <w:spacing w:val="-4"/>
                <w:szCs w:val="18"/>
                <w:vertAlign w:val="superscript"/>
              </w:rPr>
              <w:t>3</w: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i na odwrót</w:t>
            </w:r>
          </w:p>
        </w:tc>
      </w:tr>
      <w:tr w:rsidR="00E32574" w:rsidRPr="006D163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2574" w:rsidRPr="004B0595" w:rsidRDefault="00E32574" w:rsidP="00E325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lastRenderedPageBreak/>
              <w:t>1.4. Pomiar ciśnienia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 w:line="220" w:lineRule="exact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wykazuje, że skutek nacisku na podłoże, ciała o ciężarze </w:t>
            </w:r>
            <w:r w:rsidR="00935C99">
              <w:rPr>
                <w:rFonts w:ascii="Calibri" w:hAnsi="Calibri"/>
                <w:noProof/>
                <w:spacing w:val="-4"/>
                <w:position w:val="-10"/>
                <w:szCs w:val="18"/>
              </w:rPr>
              <w:drawing>
                <wp:inline distT="0" distB="0" distL="0" distR="0">
                  <wp:extent cx="152400" cy="20002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zależy od wielkości powierzchni zetknięcia ciała z podłożem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jednostkę ciśnienia i jej wielokrotności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mierzy ciśnienie w oponie samochodowej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mierzy ciśnienie atmosferyczne za pomocą barometru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oblicza ciśnienie za pomocą wzoru </w:t>
            </w:r>
            <w:r w:rsidR="00935C99">
              <w:rPr>
                <w:rFonts w:ascii="Calibri" w:hAnsi="Calibri"/>
                <w:noProof/>
                <w:spacing w:val="-4"/>
                <w:position w:val="-18"/>
                <w:szCs w:val="18"/>
              </w:rPr>
              <w:drawing>
                <wp:inline distT="0" distB="0" distL="0" distR="0">
                  <wp:extent cx="352425" cy="314325"/>
                  <wp:effectExtent l="0" t="0" r="952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przelicza jednostki ciśnienia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przekształca wzór </w:t>
            </w:r>
            <w:r w:rsidR="00935C99">
              <w:rPr>
                <w:rFonts w:ascii="Calibri" w:hAnsi="Calibri"/>
                <w:noProof/>
                <w:spacing w:val="-4"/>
                <w:position w:val="-18"/>
                <w:szCs w:val="18"/>
              </w:rPr>
              <w:drawing>
                <wp:inline distT="0" distB="0" distL="0" distR="0">
                  <wp:extent cx="352425" cy="314325"/>
                  <wp:effectExtent l="0" t="0" r="9525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i oblicza każdą z wielkości występujących w tym wzorze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zależność ciśnienia atmosferycznego od wysokości nad poziomem morza</w:t>
            </w:r>
          </w:p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rozpoznaje w swoim otoczeniu zjawiska, w których istotną rolę odgrywa ciśnienie atmosferyczne i urządzenia, do działania których jest ono niezbędne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wyznacza doświadczalnie ciśnienie atmosferyczne za pomocą strzykawki i siłomierza</w:t>
            </w:r>
          </w:p>
        </w:tc>
      </w:tr>
      <w:tr w:rsidR="00E32574" w:rsidRPr="006D163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2574" w:rsidRPr="004B0595" w:rsidRDefault="00E32574" w:rsidP="00E325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1.5. Sporządzamy wykresy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na przykładach wyjaśnia znaczenie pojęcia „zależność jednej wielkości fizycznej od drugiej</w:t>
            </w:r>
          </w:p>
          <w:p w:rsidR="00E32574" w:rsidRPr="004B0595" w:rsidRDefault="00E32574" w:rsidP="00E325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na podstawie wyników zgromadzonych w tabeli sporządza samodzielnie wykres zależności jednej wielkości fizycznej od drugiej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wykazuje, że jeśli dwie wielkości są do siebie wprost proporcjonalne, to wykres zależności jednej od drugiej jest półprostą wychodzącą z początku układu osi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74" w:rsidRPr="004B0595" w:rsidRDefault="00E32574" w:rsidP="00E325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wyciąga wnioski o wartościach wielkości fizycznych na podstawie kąta nachylenia wykresu do osi poziomej</w:t>
            </w:r>
          </w:p>
        </w:tc>
      </w:tr>
    </w:tbl>
    <w:p w:rsidR="0073566A" w:rsidRPr="006D1637" w:rsidRDefault="0073566A" w:rsidP="0073566A">
      <w:pPr>
        <w:pStyle w:val="tytu03"/>
        <w:spacing w:before="0"/>
        <w:rPr>
          <w:rFonts w:ascii="Calibri" w:hAnsi="Calibri"/>
          <w:spacing w:val="-4"/>
          <w:szCs w:val="22"/>
        </w:rPr>
      </w:pPr>
      <w:r w:rsidRPr="006D1637">
        <w:rPr>
          <w:rFonts w:ascii="Calibri" w:hAnsi="Calibri"/>
          <w:spacing w:val="-4"/>
          <w:szCs w:val="22"/>
        </w:rPr>
        <w:t>2. Niektóre właściwości fizyczne ciał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1893"/>
        <w:gridCol w:w="3083"/>
        <w:gridCol w:w="3080"/>
        <w:gridCol w:w="3080"/>
        <w:gridCol w:w="3082"/>
      </w:tblGrid>
      <w:tr w:rsidR="0073566A" w:rsidRPr="005D1A26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73566A" w:rsidRPr="004B0595" w:rsidRDefault="0073566A" w:rsidP="0073566A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 xml:space="preserve"> dług programu</w:t>
            </w:r>
          </w:p>
        </w:tc>
        <w:tc>
          <w:tcPr>
            <w:tcW w:w="3083" w:type="dxa"/>
            <w:shd w:val="clear" w:color="auto" w:fill="FFFFFF"/>
          </w:tcPr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Wymagania konieczne</w:t>
            </w:r>
          </w:p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73566A" w:rsidRPr="004B0595" w:rsidRDefault="0073566A" w:rsidP="0073566A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Wymagania kon</w:t>
            </w:r>
          </w:p>
        </w:tc>
        <w:tc>
          <w:tcPr>
            <w:tcW w:w="3080" w:type="dxa"/>
            <w:shd w:val="clear" w:color="auto" w:fill="FFFFFF"/>
          </w:tcPr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W</w:t>
            </w: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 Wymagania podstawowe </w:t>
            </w:r>
          </w:p>
          <w:p w:rsidR="0073566A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73566A" w:rsidRPr="0073566A" w:rsidRDefault="0073566A" w:rsidP="0073566A">
            <w:pPr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  <w: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ymagania pod</w:t>
            </w: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czeń:</w:t>
            </w:r>
          </w:p>
        </w:tc>
        <w:tc>
          <w:tcPr>
            <w:tcW w:w="3080" w:type="dxa"/>
            <w:shd w:val="clear" w:color="auto" w:fill="FFFFFF"/>
          </w:tcPr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Wy</w:t>
            </w: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 Wymagania rozszerzone </w:t>
            </w:r>
          </w:p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73566A" w:rsidRPr="004B0595" w:rsidRDefault="0073566A" w:rsidP="0073566A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  <w: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magania rozsze</w:t>
            </w: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zeń:</w:t>
            </w:r>
          </w:p>
        </w:tc>
        <w:tc>
          <w:tcPr>
            <w:tcW w:w="3082" w:type="dxa"/>
            <w:shd w:val="clear" w:color="auto" w:fill="FFFFFF"/>
          </w:tcPr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Wy</w:t>
            </w: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 Wymagania dopełniające</w:t>
            </w:r>
          </w:p>
          <w:p w:rsidR="0073566A" w:rsidRPr="00E32574" w:rsidRDefault="0073566A" w:rsidP="0073566A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73566A" w:rsidRPr="004B0595" w:rsidRDefault="0073566A" w:rsidP="0073566A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E325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  <w: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  <w:t>magania dopełnicze</w:t>
            </w:r>
          </w:p>
        </w:tc>
      </w:tr>
      <w:tr w:rsidR="0073566A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73566A" w:rsidRPr="004B0595" w:rsidRDefault="0073566A" w:rsidP="0073566A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2.1. Trzy stany skupienia ciał</w:t>
            </w:r>
          </w:p>
        </w:tc>
        <w:tc>
          <w:tcPr>
            <w:tcW w:w="3083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wymienia stany skupienia ciał i podaje ich przykłady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ciał kruchych, sprężystych i plastycznych</w:t>
            </w: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stałość objętości i nieściśliwość cieczy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wykazuje doświadczalnie ściśliwość gazów</w:t>
            </w: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wykazuje doświadczalnie zachowanie objętości ciała stałego przy zmianie jego kształtu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podaje przykłady zmian właściwości ciał spowodowanych zmianą temperatury </w:t>
            </w:r>
          </w:p>
        </w:tc>
        <w:tc>
          <w:tcPr>
            <w:tcW w:w="3082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właściwości plazmy</w:t>
            </w:r>
          </w:p>
          <w:p w:rsidR="0073566A" w:rsidRPr="004B0595" w:rsidRDefault="0073566A" w:rsidP="0073566A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</w:tr>
      <w:tr w:rsidR="0073566A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73566A" w:rsidRPr="004B0595" w:rsidRDefault="0073566A" w:rsidP="0073566A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2.2. Zmiany stanów skupienia ciał</w:t>
            </w:r>
          </w:p>
        </w:tc>
        <w:tc>
          <w:tcPr>
            <w:tcW w:w="3083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przykłady topnienia, krzepnięcia, parowania, skraplania, sublimacji i resublimacji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temperatury krzepnięcia i wrzenia wody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odczytuje z tabeli temperatury topnienia i wrzenia</w:t>
            </w: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wymienia i opisuje zmiany stanów skupienia ciał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odróżnia wodę w stanie gazowym (jako niewidoczną) od mgły i chmur</w:t>
            </w:r>
          </w:p>
          <w:p w:rsidR="0073566A" w:rsidRPr="004B0595" w:rsidRDefault="0073566A" w:rsidP="0073566A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zależność szybkości parowania od temperatury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demonstruje zjawiska topnienia, wrzenia i skraplania</w:t>
            </w:r>
          </w:p>
        </w:tc>
        <w:tc>
          <w:tcPr>
            <w:tcW w:w="3082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zależność temperatury wrzenia od ciśnienia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wyjaśnia przyczyny skraplania pary wodnej zawartej w powietrzu, np. na okularach, szklankach i potwierdza to doświadczalnie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szCs w:val="22"/>
              </w:rPr>
              <w:t>opisuje zmiany objętości ciał podczas topnienia i krzepnięcia</w:t>
            </w:r>
          </w:p>
        </w:tc>
      </w:tr>
      <w:tr w:rsidR="0073566A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73566A" w:rsidRPr="004B0595" w:rsidRDefault="0073566A" w:rsidP="0073566A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2.3. Rozszerzalność temperaturowa ciał</w:t>
            </w:r>
          </w:p>
        </w:tc>
        <w:tc>
          <w:tcPr>
            <w:tcW w:w="3083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rozszerzalności temperaturowej w życiu codziennym i technice</w:t>
            </w: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rozszerzalności temperaturowej ciał stałych, cieczy i gazów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lastRenderedPageBreak/>
              <w:t>opisuje anomalną rozszerzalność wody i jej znaczenie w przyrodzie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zachowanie taśmy bimetalicznej przy jej ogrzewaniu</w:t>
            </w:r>
          </w:p>
        </w:tc>
        <w:tc>
          <w:tcPr>
            <w:tcW w:w="3080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lastRenderedPageBreak/>
              <w:t>wyjaśnia zachowanie taśmy bimetalicznej podczas jej ogrzewania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zastosowania praktyczne </w:t>
            </w:r>
            <w:r w:rsidRPr="004B0595">
              <w:rPr>
                <w:rFonts w:ascii="Calibri" w:hAnsi="Calibri"/>
                <w:szCs w:val="18"/>
              </w:rPr>
              <w:lastRenderedPageBreak/>
              <w:t>taśmy bimetalicznej</w:t>
            </w:r>
          </w:p>
        </w:tc>
        <w:tc>
          <w:tcPr>
            <w:tcW w:w="3082" w:type="dxa"/>
            <w:shd w:val="clear" w:color="auto" w:fill="FFFFFF"/>
          </w:tcPr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lastRenderedPageBreak/>
              <w:t xml:space="preserve">za pomocą symboli </w:t>
            </w:r>
            <w:r w:rsidRPr="004B0595">
              <w:rPr>
                <w:rFonts w:ascii="Calibri" w:hAnsi="Calibri"/>
                <w:spacing w:val="-4"/>
                <w:position w:val="-6"/>
                <w:szCs w:val="18"/>
              </w:rPr>
              <w:object w:dxaOrig="240" w:dyaOrig="240">
                <v:shape id="_x0000_i1027" type="#_x0000_t75" style="width:12pt;height:12pt" o:ole="">
                  <v:imagedata r:id="rId14" o:title=""/>
                </v:shape>
                <o:OLEObject Type="Embed" ProgID="Equation.3" ShapeID="_x0000_i1027" DrawAspect="Content" ObjectID="_1849866676" r:id="rId15"/>
              </w:objec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i </w:t>
            </w:r>
            <w:r w:rsidRPr="004B0595">
              <w:rPr>
                <w:rFonts w:ascii="Calibri" w:hAnsi="Calibri"/>
                <w:spacing w:val="-4"/>
                <w:position w:val="-6"/>
                <w:szCs w:val="18"/>
              </w:rPr>
              <w:object w:dxaOrig="240" w:dyaOrig="240">
                <v:shape id="_x0000_i1028" type="#_x0000_t75" style="width:12pt;height:12pt" o:ole="">
                  <v:imagedata r:id="rId16" o:title=""/>
                </v:shape>
                <o:OLEObject Type="Embed" ProgID="Equation.3" ShapeID="_x0000_i1028" DrawAspect="Content" ObjectID="_1849866677" r:id="rId17"/>
              </w:objec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lub</w:t>
            </w:r>
            <w:r w:rsidRPr="004B0595">
              <w:rPr>
                <w:rFonts w:ascii="Calibri" w:hAnsi="Calibri"/>
                <w:spacing w:val="-4"/>
                <w:position w:val="-6"/>
                <w:szCs w:val="18"/>
              </w:rPr>
              <w:object w:dxaOrig="320" w:dyaOrig="240">
                <v:shape id="_x0000_i1029" type="#_x0000_t75" style="width:15.75pt;height:12pt" o:ole="">
                  <v:imagedata r:id="rId18" o:title=""/>
                </v:shape>
                <o:OLEObject Type="Embed" ProgID="Equation.3" ShapeID="_x0000_i1029" DrawAspect="Content" ObjectID="_1849866678" r:id="rId19"/>
              </w:object>
            </w:r>
            <w:r w:rsidRPr="004B0595">
              <w:rPr>
                <w:rFonts w:ascii="Calibri" w:hAnsi="Calibri"/>
                <w:spacing w:val="-4"/>
                <w:szCs w:val="18"/>
              </w:rPr>
              <w:t>i </w:t>
            </w:r>
            <w:r w:rsidRPr="004B0595">
              <w:rPr>
                <w:rFonts w:ascii="Calibri" w:hAnsi="Calibri"/>
                <w:spacing w:val="-4"/>
                <w:position w:val="-6"/>
                <w:szCs w:val="18"/>
              </w:rPr>
              <w:object w:dxaOrig="240" w:dyaOrig="240">
                <v:shape id="_x0000_i1030" type="#_x0000_t75" style="width:12pt;height:12pt" o:ole="">
                  <v:imagedata r:id="rId20" o:title=""/>
                </v:shape>
                <o:OLEObject Type="Embed" ProgID="Equation.3" ShapeID="_x0000_i1030" DrawAspect="Content" ObjectID="_1849866679" r:id="rId21"/>
              </w:objec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 zapisuje fakt, że przyrost długości drutów lub objętości cieczy </w:t>
            </w:r>
            <w:r w:rsidRPr="004B0595">
              <w:rPr>
                <w:rFonts w:ascii="Calibri" w:hAnsi="Calibri"/>
                <w:spacing w:val="-4"/>
                <w:szCs w:val="18"/>
              </w:rPr>
              <w:lastRenderedPageBreak/>
              <w:t>jest wprost proporcjonalny do przyrostu temperatury</w:t>
            </w:r>
          </w:p>
          <w:p w:rsidR="0073566A" w:rsidRPr="004B0595" w:rsidRDefault="0073566A" w:rsidP="0073566A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wykorzystuje do obliczeń prostą proporcjonalność przyrostu długości do przyrostu temperatury </w:t>
            </w:r>
          </w:p>
        </w:tc>
      </w:tr>
    </w:tbl>
    <w:p w:rsidR="0011233B" w:rsidRPr="006D1637" w:rsidRDefault="0011233B" w:rsidP="0011233B">
      <w:pPr>
        <w:pStyle w:val="tytu03"/>
        <w:spacing w:before="0"/>
        <w:rPr>
          <w:rFonts w:ascii="Calibri" w:hAnsi="Calibri"/>
          <w:spacing w:val="-4"/>
          <w:szCs w:val="22"/>
        </w:rPr>
      </w:pPr>
      <w:r w:rsidRPr="006D1637">
        <w:rPr>
          <w:rFonts w:ascii="Calibri" w:hAnsi="Calibri"/>
          <w:spacing w:val="-4"/>
          <w:szCs w:val="22"/>
        </w:rPr>
        <w:lastRenderedPageBreak/>
        <w:t>3. Cząsteczkowa budowa ciał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1893"/>
        <w:gridCol w:w="3077"/>
        <w:gridCol w:w="3083"/>
        <w:gridCol w:w="3090"/>
        <w:gridCol w:w="3075"/>
      </w:tblGrid>
      <w:tr w:rsidR="0011233B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77" w:type="dxa"/>
            <w:shd w:val="clear" w:color="auto" w:fill="FFFFFF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3" w:type="dxa"/>
            <w:shd w:val="clear" w:color="auto" w:fill="FFFFFF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90" w:type="dxa"/>
            <w:shd w:val="clear" w:color="auto" w:fill="FFFFFF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75" w:type="dxa"/>
            <w:shd w:val="clear" w:color="auto" w:fill="FFFFFF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11233B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11233B" w:rsidRPr="004B0595" w:rsidRDefault="0011233B" w:rsidP="0011233B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 xml:space="preserve">3.1. </w:t>
            </w:r>
            <w:r w:rsidRPr="004B0595">
              <w:rPr>
                <w:rFonts w:ascii="Calibri" w:hAnsi="Calibri"/>
                <w:b w:val="0"/>
                <w:szCs w:val="18"/>
              </w:rPr>
              <w:t>Cząsteczkowa budowa ciał</w:t>
            </w:r>
          </w:p>
        </w:tc>
        <w:tc>
          <w:tcPr>
            <w:tcW w:w="3077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 zjawiska lub doświadczenia dowodzącego cząsteczkowej budowy materii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3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zjawisko dyfuzji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przelicza temperaturę wyrażoną w skali Celsjusza na tę samą temperaturę w skali Kelvina i na odwrót</w:t>
            </w:r>
          </w:p>
        </w:tc>
        <w:tc>
          <w:tcPr>
            <w:tcW w:w="3090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wykazuje doświadczalnie zależność szybkości dyfuzji od temperatury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związek średniej szybkości cząsteczek gazu lub cieczy z jego temperaturą</w:t>
            </w:r>
          </w:p>
        </w:tc>
        <w:tc>
          <w:tcPr>
            <w:tcW w:w="3075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uzasadnia wprowadzenie skali Kelvina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11233B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11233B" w:rsidRPr="004B0595" w:rsidRDefault="0011233B" w:rsidP="0011233B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3.2. Siły międzycząstecz-kowe</w:t>
            </w:r>
          </w:p>
        </w:tc>
        <w:tc>
          <w:tcPr>
            <w:tcW w:w="3077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przyczyny tego, że ciała stałe i ciecze nie rozpadają się na oddzielne cząsteczki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wyjaśnia rolę mydła i detergentów</w:t>
            </w:r>
          </w:p>
        </w:tc>
        <w:tc>
          <w:tcPr>
            <w:tcW w:w="3083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na wybranym przykładzie opisuje zjawisko napięcia powierzchniowego, demonstrując odpowiednie doświadczenie</w:t>
            </w:r>
          </w:p>
        </w:tc>
        <w:tc>
          <w:tcPr>
            <w:tcW w:w="3090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działania sił spójności i sił przylegania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demonstruje skutki działania sił międzycząsteczkowych 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5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11233B" w:rsidRPr="006D1637">
        <w:tc>
          <w:tcPr>
            <w:tcW w:w="1893" w:type="dxa"/>
            <w:shd w:val="clear" w:color="auto" w:fill="FFFFFF"/>
            <w:tcMar>
              <w:left w:w="57" w:type="dxa"/>
              <w:right w:w="57" w:type="dxa"/>
            </w:tcMar>
          </w:tcPr>
          <w:p w:rsidR="0011233B" w:rsidRPr="004B0595" w:rsidRDefault="0011233B" w:rsidP="0011233B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 xml:space="preserve">3.3, 3.4. Różnice w budowie ciał stałych, cieczy i gazów. </w:t>
            </w:r>
          </w:p>
          <w:p w:rsidR="0011233B" w:rsidRPr="004B0595" w:rsidRDefault="0011233B" w:rsidP="0011233B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G</w:t>
            </w:r>
            <w:r w:rsidRPr="004B0595">
              <w:rPr>
                <w:rFonts w:ascii="Calibri" w:hAnsi="Calibri"/>
                <w:b w:val="0"/>
                <w:szCs w:val="18"/>
              </w:rPr>
              <w:t>az w zamkniętym zbiorniku</w:t>
            </w:r>
          </w:p>
        </w:tc>
        <w:tc>
          <w:tcPr>
            <w:tcW w:w="3077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atomów i cząsteczek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podaje przykłady pierwiastków i związków chemicznych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opisuje różnice w budowie ciał stałych, cieczy i gazów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wyjaśnia, dlaczego na wewnętrzne ściany zbiornika gaz wywiera parcie</w:t>
            </w:r>
          </w:p>
        </w:tc>
        <w:tc>
          <w:tcPr>
            <w:tcW w:w="3083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przykłady, w jaki sposób można zmienić ciśnienie gazu w zamkniętym zbiorniku</w:t>
            </w:r>
          </w:p>
        </w:tc>
        <w:tc>
          <w:tcPr>
            <w:tcW w:w="3090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wyjaśnia pojęcia: atomu, cząsteczki, pierwiastka i związku chemicznego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objaśnia, co to znaczy, że ciało stałe ma budowę krystaliczną</w:t>
            </w:r>
          </w:p>
          <w:p w:rsidR="0011233B" w:rsidRPr="004B0595" w:rsidRDefault="0011233B" w:rsidP="0011233B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wymienia i objaśnia sposoby zwiększania ciśnienia gazu w zamkniętym zbiorniku</w:t>
            </w:r>
          </w:p>
        </w:tc>
        <w:tc>
          <w:tcPr>
            <w:tcW w:w="3075" w:type="dxa"/>
            <w:shd w:val="clear" w:color="auto" w:fill="FFFFFF"/>
          </w:tcPr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</w:tbl>
    <w:p w:rsidR="0011233B" w:rsidRPr="006D1637" w:rsidRDefault="0011233B" w:rsidP="0011233B">
      <w:pPr>
        <w:pStyle w:val="tytu03"/>
        <w:spacing w:before="0"/>
        <w:rPr>
          <w:rFonts w:ascii="Calibri" w:hAnsi="Calibri"/>
          <w:spacing w:val="-4"/>
          <w:szCs w:val="22"/>
        </w:rPr>
      </w:pPr>
      <w:r w:rsidRPr="006D1637">
        <w:rPr>
          <w:rFonts w:ascii="Calibri" w:hAnsi="Calibri"/>
          <w:spacing w:val="-4"/>
          <w:szCs w:val="22"/>
        </w:rPr>
        <w:t>4. Jak opisujemy ruch?</w:t>
      </w: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8"/>
        <w:gridCol w:w="3073"/>
        <w:gridCol w:w="3074"/>
        <w:gridCol w:w="3110"/>
        <w:gridCol w:w="3073"/>
      </w:tblGrid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73" w:type="dxa"/>
            <w:shd w:val="clear" w:color="auto" w:fill="auto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74" w:type="dxa"/>
            <w:shd w:val="clear" w:color="auto" w:fill="auto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0" w:type="dxa"/>
            <w:shd w:val="clear" w:color="auto" w:fill="auto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73" w:type="dxa"/>
            <w:shd w:val="clear" w:color="auto" w:fill="auto"/>
          </w:tcPr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11233B" w:rsidRPr="0011233B" w:rsidRDefault="0011233B" w:rsidP="0011233B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11233B" w:rsidRPr="004B0595" w:rsidRDefault="0011233B" w:rsidP="0011233B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11233B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 xml:space="preserve">4.1, 4.2. Układ odniesienia. </w:t>
            </w:r>
          </w:p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Tor ruchu, droga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 xml:space="preserve">opisuje ruch ciała w podanym układzie odniesienia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pacing w:val="-4"/>
                <w:szCs w:val="18"/>
              </w:rPr>
              <w:t>rozróżnia pojęcia tor ruchu i droga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przykłady ruchu, którego tor jest linią prostą</w:t>
            </w: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klasyfikuje ruchy ze względu na kształt toru</w:t>
            </w: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wybiera układ odniesienia i opisuje ruch w tym układzie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wyjaśnia, co to znaczy, że spoczynek i ruch są względne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opisuje położenie ciała za pomocą współrzędnej </w:t>
            </w:r>
            <w:r w:rsidRPr="004B0595">
              <w:rPr>
                <w:rFonts w:ascii="Calibri" w:hAnsi="Calibri"/>
                <w:i/>
                <w:szCs w:val="18"/>
              </w:rPr>
              <w:t>x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oblicza przebytą przez ciało drogę jako </w: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begin"/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1066800" cy="171450"/>
                  <wp:effectExtent l="1905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1066800" cy="171450"/>
                  <wp:effectExtent l="1905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end"/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lastRenderedPageBreak/>
              <w:t>4.3. Ruch prostoliniowy jednostajny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ruchu prostoliniowego jednostajnego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podstawie różnych wykresów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47650" cy="180975"/>
                  <wp:effectExtent l="1905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 odczytuje drogę przebywaną przez ciało w różnych odstępach czasu </w:t>
            </w: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cechy charakteryzujące ruch prostoliniowy jednostajny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doświadczalnie bada ruch jednostajny prostoliniowy i formułuje wniosek, że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257175" cy="142875"/>
                  <wp:effectExtent l="1905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47650" cy="180975"/>
                  <wp:effectExtent l="1905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na podstawie wyników doświadczenia zgromadzonych w tabeli 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na podstawie znajomości drogi przebytej ruchem jednostajnym w określonym czasie t, oblicza drogę przebytą przez ciało w dowolnym innym czasie</w:t>
            </w: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4.4.</w:t>
            </w:r>
            <w:r w:rsidRPr="004B0595">
              <w:rPr>
                <w:rFonts w:ascii="Calibri" w:hAnsi="Calibri"/>
                <w:sz w:val="18"/>
                <w:szCs w:val="18"/>
              </w:rPr>
              <w:t>Wartość prędkości w ruchu jednostajnym prostoliniowym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zapisuje wzór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342900" cy="285750"/>
                  <wp:effectExtent l="1905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342900" cy="285750"/>
                  <wp:effectExtent l="19050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i nazywa występujące w nim wielkości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wartość prędkości ze wzoru </w: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begin"/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342900" cy="285750"/>
                  <wp:effectExtent l="1905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342900" cy="285750"/>
                  <wp:effectExtent l="1905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end"/>
            </w: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drogę przebytą przez ciało na podstawie wykresu zależności </w: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begin"/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pacing w:val="-4"/>
                <w:szCs w:val="18"/>
              </w:rPr>
              <w:fldChar w:fldCharType="end"/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wartość prędkości w km/h wyraża w m/s </w:t>
            </w: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na podstawie danych z tabeli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przekształca wzór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76225" cy="171450"/>
                  <wp:effectExtent l="19050" t="0" r="9525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i oblicza każdą z występujących w nim wielkości 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interpretację fizyczną pojęcia szybkości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wartość prędkości w km/h wyraża w m/s i na odwrót </w:t>
            </w: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4.5. Prędkość w ruchu jednostajnym prostoliniowym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uzasadnia potrzebę wprowadzenia do opisu ruchu wielkości wektorowej – prędkości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przykładzie wymienia cechy prędkości jako wielkości wektorowej </w:t>
            </w: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opisuje ruch prostoliniowy jednostajny z użyciem pojęcia prędkości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rysuje wektor obrazujący prędkość o zadanej wartości (przyjmuje odpowiednią jednostkę)</w:t>
            </w: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pStyle w:val="tabelabold"/>
              <w:rPr>
                <w:rFonts w:ascii="Calibri" w:hAnsi="Calibri"/>
                <w:b w:val="0"/>
                <w:szCs w:val="18"/>
              </w:rPr>
            </w:pPr>
            <w:r w:rsidRPr="004B0595">
              <w:rPr>
                <w:rFonts w:ascii="Calibri" w:hAnsi="Calibri"/>
                <w:b w:val="0"/>
                <w:szCs w:val="18"/>
              </w:rPr>
              <w:t>4.6. Ruch zmienny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średnią wartość prędkości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447675" cy="266700"/>
                  <wp:effectExtent l="19050" t="0" r="9525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447675" cy="266700"/>
                  <wp:effectExtent l="19050" t="0" r="9525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planuje czas podróży na podstawie mapy i oszacowanej średniej szybkości pojazdu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wyznacza doświadczalnie średnią wartość prędkości biegu, pływania lub jazdy na rowerze </w:t>
            </w: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wykonuje zadania obliczeniowe z użyciem średniej wartości prędkości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różnicę między szybkością średnią i chwilową 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pStyle w:val="tabelabold"/>
              <w:rPr>
                <w:rFonts w:ascii="Calibri" w:hAnsi="Calibri"/>
                <w:b w:val="0"/>
                <w:szCs w:val="18"/>
              </w:rPr>
            </w:pPr>
            <w:r w:rsidRPr="004B0595">
              <w:rPr>
                <w:rFonts w:ascii="Calibri" w:hAnsi="Calibri"/>
                <w:b w:val="0"/>
                <w:szCs w:val="18"/>
              </w:rPr>
              <w:t>4.7, 4.8. Ruch prostoliniowy jednostajnie przyspieszony.</w:t>
            </w:r>
          </w:p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z w:val="18"/>
                <w:szCs w:val="18"/>
              </w:rPr>
              <w:t>Przyspieszenie w ruchu prostoliniowym jednostajnie przyspieszonym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ruchu przyspieszonego i opóźnionego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z wykresu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odczytuje przyrosty szybkości w określonych jednakowych odstępach czasu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wzór na wartość przyspieszenia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714375" cy="285750"/>
                  <wp:effectExtent l="19050" t="0" r="9525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714375" cy="285750"/>
                  <wp:effectExtent l="19050" t="0" r="9525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posługuje się pojęciem wartości przyspieszenia do opisu ruchu jednostajnie przyspieszonego </w:t>
            </w: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opisuje ruch jednostajnie przyspieszony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jednostki przyspieszenia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dla ruchu jednostajnie przyspieszonego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odczytuje zmianę wartości prędkości z wykresu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dla ruchu jednostajnie przyspieszonego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47650" cy="180975"/>
                  <wp:effectExtent l="1905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 dla ruchu jednostajnie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przyspieszonego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opisuje spadek swobodny </w:t>
            </w:r>
          </w:p>
          <w:p w:rsidR="0011233B" w:rsidRPr="004B0595" w:rsidRDefault="0011233B" w:rsidP="0011233B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przekształca wzór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714375" cy="285750"/>
                  <wp:effectExtent l="19050" t="0" r="9525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714375" cy="285750"/>
                  <wp:effectExtent l="19050" t="0" r="9525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i oblicza każdą wielkość z tego wzoru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interpretację fizyczną pojęcia przyspieszenia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wykonuje zadania obliczeniowe dotyczące ruchu jednostajnie przyspieszonego </w:t>
            </w:r>
          </w:p>
        </w:tc>
      </w:tr>
      <w:tr w:rsidR="0011233B" w:rsidRPr="006D1637">
        <w:tc>
          <w:tcPr>
            <w:tcW w:w="1888" w:type="dxa"/>
            <w:shd w:val="clear" w:color="auto" w:fill="auto"/>
            <w:tcMar>
              <w:left w:w="28" w:type="dxa"/>
              <w:right w:w="28" w:type="dxa"/>
            </w:tcMar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lastRenderedPageBreak/>
              <w:t>4.10. Ruch jednostajnie opóźniony</w:t>
            </w: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wzór na wartość przyspieszenia w ruchu jednostajnie opóźnionym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685800" cy="285750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685800" cy="285750"/>
                  <wp:effectExtent l="0" t="0" r="0" b="0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z wykresu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odczytuje jednakowe ubytki szybkości w określonych jednakowych odstępach czasu </w:t>
            </w:r>
          </w:p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74" w:type="dxa"/>
            <w:shd w:val="clear" w:color="auto" w:fill="auto"/>
          </w:tcPr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110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247650" cy="171450"/>
                  <wp:effectExtent l="1905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dla ruchu jednostajnie opóźnionego </w:t>
            </w:r>
          </w:p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przekształca wzór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1628775" cy="800100"/>
                  <wp:effectExtent l="0" t="0" r="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1628775" cy="800100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  i oblicza każdą z wielkości występującą w tym wzorze </w:t>
            </w:r>
          </w:p>
          <w:p w:rsidR="0011233B" w:rsidRPr="004B0595" w:rsidRDefault="0011233B" w:rsidP="0011233B">
            <w:pPr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73" w:type="dxa"/>
            <w:shd w:val="clear" w:color="auto" w:fill="auto"/>
          </w:tcPr>
          <w:p w:rsidR="0011233B" w:rsidRPr="004B0595" w:rsidRDefault="0011233B" w:rsidP="0011233B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wykonuje zadania obliczeniowe dotyczące ruchu jednostajnie przyspieszonego </w:t>
            </w:r>
          </w:p>
          <w:p w:rsidR="0011233B" w:rsidRPr="004B0595" w:rsidRDefault="0011233B" w:rsidP="0011233B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interpretację fizyczną pojęcia przyspieszenia w ruchu jednostajnie opóźnionym </w:t>
            </w:r>
          </w:p>
        </w:tc>
      </w:tr>
    </w:tbl>
    <w:p w:rsidR="00731C7A" w:rsidRPr="006D1637" w:rsidRDefault="00731C7A" w:rsidP="00731C7A">
      <w:pPr>
        <w:pStyle w:val="tytu03"/>
        <w:spacing w:before="0"/>
        <w:rPr>
          <w:rFonts w:ascii="Calibri" w:hAnsi="Calibri"/>
          <w:spacing w:val="-4"/>
          <w:szCs w:val="22"/>
        </w:rPr>
      </w:pPr>
      <w:r w:rsidRPr="006D1637">
        <w:rPr>
          <w:rFonts w:ascii="Calibri" w:hAnsi="Calibri"/>
          <w:spacing w:val="-4"/>
          <w:szCs w:val="22"/>
        </w:rPr>
        <w:t>5. Siły w przyrodzie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7"/>
        <w:gridCol w:w="3067"/>
        <w:gridCol w:w="3068"/>
        <w:gridCol w:w="3107"/>
        <w:gridCol w:w="3089"/>
      </w:tblGrid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67" w:type="dxa"/>
            <w:shd w:val="clear" w:color="auto" w:fill="auto"/>
          </w:tcPr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731C7A" w:rsidRPr="004B0595" w:rsidRDefault="00731C7A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68" w:type="dxa"/>
            <w:shd w:val="clear" w:color="auto" w:fill="auto"/>
          </w:tcPr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731C7A" w:rsidRPr="004B0595" w:rsidRDefault="00731C7A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07" w:type="dxa"/>
            <w:shd w:val="clear" w:color="auto" w:fill="auto"/>
          </w:tcPr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731C7A" w:rsidRPr="004B0595" w:rsidRDefault="00731C7A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9" w:type="dxa"/>
            <w:shd w:val="clear" w:color="auto" w:fill="auto"/>
          </w:tcPr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731C7A" w:rsidRPr="00731C7A" w:rsidRDefault="00731C7A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731C7A" w:rsidRPr="004B0595" w:rsidRDefault="00731C7A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731C7A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5.1. Rodzaje i skutki oddziaływań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przykładach rozpoznaje oddziaływania bezpośrednie i na odległość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różne rodzaje oddziaływania ciał 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statycznych i dynamicznych skutków oddziaływań </w:t>
            </w: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układów ciał wzajemnie oddziałujących, wskazuje siły wewnętrzne i zewnętrzne w każdym układzie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dowolnym przykładzie wskazuje siły wzajemnego oddziaływania ciał </w:t>
            </w: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z w:val="18"/>
                <w:szCs w:val="18"/>
              </w:rPr>
              <w:t>5.2. Siła wypadkowa. Siły równoważące się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 dwóch sił równoważących się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wartość i określa zwrot wypadkowej dwóch sił działających na ciało wzdłuż jednej prostej – o zwrotach zgodnych i przeciwnych </w:t>
            </w: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 kilku sił działających na ciało wzdłuż jednej prostej, które się równoważą</w:t>
            </w:r>
          </w:p>
          <w:p w:rsidR="00731C7A" w:rsidRPr="004B0595" w:rsidRDefault="00731C7A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wartość i określa zwrot wypadkowej kilku sił działających na ciało wzdłuż jednej prostej – o zwrotach zgodnych i przeciwnych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niepewności pomiarowe sumy i różnicy wartości dwóch sił 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5.3. Pierwsza zasada dynamiki Newtona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prostych przykładach ciał spoczywających wskazuje siły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równoważące się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analizuje zachowanie się ciał na podstawie pierwszej zasady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dynamiki </w:t>
            </w: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opisuje doświadczenie potwierdzające pierwszą zasadę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dynamiki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na przykładzie opisuje zjawisko bezwładności </w:t>
            </w: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lastRenderedPageBreak/>
              <w:t>5.4. Trzecia zasada dynamiki Newtona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ilustruje na przykładach pierwszą i trzecią zasadę dynamiki </w:t>
            </w: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wykazuje doświadczalnie, że siły wzajemnego oddziaływania mają jednakowe wartości, ten sam kierunek, przeciwne zwroty i różne punkty przyłożenia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opisujewzajem</w:t>
            </w:r>
            <w:r w:rsidRPr="004B0595">
              <w:rPr>
                <w:rFonts w:ascii="Calibri" w:hAnsi="Calibri"/>
                <w:spacing w:val="-1"/>
                <w:szCs w:val="18"/>
              </w:rPr>
              <w:t>n</w:t>
            </w:r>
            <w:r w:rsidRPr="004B0595">
              <w:rPr>
                <w:rFonts w:ascii="Calibri" w:hAnsi="Calibri"/>
                <w:szCs w:val="18"/>
              </w:rPr>
              <w:t>eoddzi</w:t>
            </w:r>
            <w:r w:rsidRPr="004B0595">
              <w:rPr>
                <w:rFonts w:ascii="Calibri" w:hAnsi="Calibri"/>
                <w:spacing w:val="-1"/>
                <w:szCs w:val="18"/>
              </w:rPr>
              <w:t>ał</w:t>
            </w:r>
            <w:r w:rsidRPr="004B0595">
              <w:rPr>
                <w:rFonts w:ascii="Calibri" w:hAnsi="Calibri"/>
                <w:spacing w:val="1"/>
                <w:szCs w:val="18"/>
              </w:rPr>
              <w:t>y</w:t>
            </w:r>
            <w:r w:rsidRPr="004B0595">
              <w:rPr>
                <w:rFonts w:ascii="Calibri" w:hAnsi="Calibri"/>
                <w:spacing w:val="-2"/>
                <w:szCs w:val="18"/>
              </w:rPr>
              <w:t>w</w:t>
            </w:r>
            <w:r w:rsidRPr="004B0595">
              <w:rPr>
                <w:rFonts w:ascii="Calibri" w:hAnsi="Calibri"/>
                <w:spacing w:val="1"/>
                <w:szCs w:val="18"/>
              </w:rPr>
              <w:t>a</w:t>
            </w:r>
            <w:r w:rsidRPr="004B0595">
              <w:rPr>
                <w:rFonts w:ascii="Calibri" w:hAnsi="Calibri"/>
                <w:szCs w:val="18"/>
              </w:rPr>
              <w:t>n</w:t>
            </w:r>
            <w:r w:rsidRPr="004B0595">
              <w:rPr>
                <w:rFonts w:ascii="Calibri" w:hAnsi="Calibri"/>
                <w:spacing w:val="1"/>
                <w:szCs w:val="18"/>
              </w:rPr>
              <w:t xml:space="preserve">ie </w:t>
            </w:r>
            <w:r w:rsidRPr="004B0595">
              <w:rPr>
                <w:rFonts w:ascii="Calibri" w:hAnsi="Calibri"/>
                <w:szCs w:val="18"/>
              </w:rPr>
              <w:t>ci</w:t>
            </w:r>
            <w:r w:rsidRPr="004B0595">
              <w:rPr>
                <w:rFonts w:ascii="Calibri" w:hAnsi="Calibri"/>
                <w:spacing w:val="-1"/>
                <w:szCs w:val="18"/>
              </w:rPr>
              <w:t>a</w:t>
            </w:r>
            <w:r w:rsidRPr="004B0595">
              <w:rPr>
                <w:rFonts w:ascii="Calibri" w:hAnsi="Calibri"/>
                <w:szCs w:val="18"/>
              </w:rPr>
              <w:t>łna podstawietrz</w:t>
            </w:r>
            <w:r w:rsidRPr="004B0595">
              <w:rPr>
                <w:rFonts w:ascii="Calibri" w:hAnsi="Calibri"/>
                <w:spacing w:val="-1"/>
                <w:szCs w:val="18"/>
              </w:rPr>
              <w:t>e</w:t>
            </w:r>
            <w:r w:rsidRPr="004B0595">
              <w:rPr>
                <w:rFonts w:ascii="Calibri" w:hAnsi="Calibri"/>
                <w:szCs w:val="18"/>
              </w:rPr>
              <w:t>c</w:t>
            </w:r>
            <w:r w:rsidRPr="004B0595">
              <w:rPr>
                <w:rFonts w:ascii="Calibri" w:hAnsi="Calibri"/>
                <w:spacing w:val="-1"/>
                <w:szCs w:val="18"/>
              </w:rPr>
              <w:t>i</w:t>
            </w:r>
            <w:r w:rsidRPr="004B0595">
              <w:rPr>
                <w:rFonts w:ascii="Calibri" w:hAnsi="Calibri"/>
                <w:szCs w:val="18"/>
              </w:rPr>
              <w:t>ej</w:t>
            </w:r>
            <w:r w:rsidRPr="004B0595">
              <w:rPr>
                <w:rFonts w:ascii="Calibri" w:hAnsi="Calibri"/>
                <w:spacing w:val="1"/>
                <w:szCs w:val="18"/>
              </w:rPr>
              <w:t>za</w:t>
            </w:r>
            <w:r w:rsidRPr="004B0595">
              <w:rPr>
                <w:rFonts w:ascii="Calibri" w:hAnsi="Calibri"/>
                <w:szCs w:val="18"/>
              </w:rPr>
              <w:t>s</w:t>
            </w:r>
            <w:r w:rsidRPr="004B0595">
              <w:rPr>
                <w:rFonts w:ascii="Calibri" w:hAnsi="Calibri"/>
                <w:spacing w:val="1"/>
                <w:szCs w:val="18"/>
              </w:rPr>
              <w:t>a</w:t>
            </w:r>
            <w:r w:rsidRPr="004B0595">
              <w:rPr>
                <w:rFonts w:ascii="Calibri" w:hAnsi="Calibri"/>
                <w:szCs w:val="18"/>
              </w:rPr>
              <w:t xml:space="preserve">dy </w:t>
            </w:r>
            <w:r w:rsidRPr="004B0595">
              <w:rPr>
                <w:rFonts w:ascii="Calibri" w:hAnsi="Calibri"/>
                <w:spacing w:val="-1"/>
                <w:szCs w:val="18"/>
              </w:rPr>
              <w:t>d</w:t>
            </w:r>
            <w:r w:rsidRPr="004B0595">
              <w:rPr>
                <w:rFonts w:ascii="Calibri" w:hAnsi="Calibri"/>
                <w:spacing w:val="2"/>
                <w:szCs w:val="18"/>
              </w:rPr>
              <w:t>y</w:t>
            </w:r>
            <w:r w:rsidRPr="004B0595">
              <w:rPr>
                <w:rFonts w:ascii="Calibri" w:hAnsi="Calibri"/>
                <w:szCs w:val="18"/>
              </w:rPr>
              <w:t>namikiNewt</w:t>
            </w:r>
            <w:r w:rsidRPr="004B0595">
              <w:rPr>
                <w:rFonts w:ascii="Calibri" w:hAnsi="Calibri"/>
                <w:spacing w:val="-1"/>
                <w:szCs w:val="18"/>
              </w:rPr>
              <w:t>o</w:t>
            </w:r>
            <w:r w:rsidRPr="004B0595">
              <w:rPr>
                <w:rFonts w:ascii="Calibri" w:hAnsi="Calibri"/>
                <w:szCs w:val="18"/>
              </w:rPr>
              <w:t>na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nadowol</w:t>
            </w:r>
            <w:r w:rsidRPr="004B0595">
              <w:rPr>
                <w:rFonts w:ascii="Calibri" w:hAnsi="Calibri"/>
                <w:spacing w:val="-1"/>
                <w:szCs w:val="18"/>
              </w:rPr>
              <w:t>n</w:t>
            </w:r>
            <w:r w:rsidRPr="004B0595">
              <w:rPr>
                <w:rFonts w:ascii="Calibri" w:hAnsi="Calibri"/>
                <w:spacing w:val="2"/>
                <w:szCs w:val="18"/>
              </w:rPr>
              <w:t>y</w:t>
            </w:r>
            <w:r w:rsidRPr="004B0595">
              <w:rPr>
                <w:rFonts w:ascii="Calibri" w:hAnsi="Calibri"/>
                <w:szCs w:val="18"/>
              </w:rPr>
              <w:t>mp</w:t>
            </w:r>
            <w:r w:rsidRPr="004B0595">
              <w:rPr>
                <w:rFonts w:ascii="Calibri" w:hAnsi="Calibri"/>
                <w:spacing w:val="-1"/>
                <w:szCs w:val="18"/>
              </w:rPr>
              <w:t>r</w:t>
            </w:r>
            <w:r w:rsidRPr="004B0595">
              <w:rPr>
                <w:rFonts w:ascii="Calibri" w:hAnsi="Calibri"/>
                <w:szCs w:val="18"/>
              </w:rPr>
              <w:t>z</w:t>
            </w:r>
            <w:r w:rsidRPr="004B0595">
              <w:rPr>
                <w:rFonts w:ascii="Calibri" w:hAnsi="Calibri"/>
                <w:spacing w:val="2"/>
                <w:szCs w:val="18"/>
              </w:rPr>
              <w:t>y</w:t>
            </w:r>
            <w:r w:rsidRPr="004B0595">
              <w:rPr>
                <w:rFonts w:ascii="Calibri" w:hAnsi="Calibri"/>
                <w:spacing w:val="-1"/>
                <w:szCs w:val="18"/>
              </w:rPr>
              <w:t>k</w:t>
            </w:r>
            <w:r w:rsidRPr="004B0595">
              <w:rPr>
                <w:rFonts w:ascii="Calibri" w:hAnsi="Calibri"/>
                <w:szCs w:val="18"/>
              </w:rPr>
              <w:t>ła</w:t>
            </w:r>
            <w:r w:rsidRPr="004B0595">
              <w:rPr>
                <w:rFonts w:ascii="Calibri" w:hAnsi="Calibri"/>
                <w:spacing w:val="-1"/>
                <w:szCs w:val="18"/>
              </w:rPr>
              <w:t>d</w:t>
            </w:r>
            <w:r w:rsidRPr="004B0595">
              <w:rPr>
                <w:rFonts w:ascii="Calibri" w:hAnsi="Calibri"/>
                <w:szCs w:val="18"/>
              </w:rPr>
              <w:t>zie w</w:t>
            </w:r>
            <w:r w:rsidRPr="004B0595">
              <w:rPr>
                <w:rFonts w:ascii="Calibri" w:hAnsi="Calibri"/>
                <w:spacing w:val="-1"/>
                <w:szCs w:val="18"/>
              </w:rPr>
              <w:t>s</w:t>
            </w:r>
            <w:r w:rsidRPr="004B0595">
              <w:rPr>
                <w:rFonts w:ascii="Calibri" w:hAnsi="Calibri"/>
                <w:szCs w:val="18"/>
              </w:rPr>
              <w:t>kazuje</w:t>
            </w:r>
            <w:r w:rsidRPr="004B0595">
              <w:rPr>
                <w:rFonts w:ascii="Calibri" w:hAnsi="Calibri"/>
                <w:spacing w:val="-1"/>
                <w:szCs w:val="18"/>
              </w:rPr>
              <w:t>sił</w:t>
            </w:r>
            <w:r w:rsidRPr="004B0595">
              <w:rPr>
                <w:rFonts w:ascii="Calibri" w:hAnsi="Calibri"/>
                <w:szCs w:val="18"/>
              </w:rPr>
              <w:t xml:space="preserve">y </w:t>
            </w:r>
            <w:r w:rsidRPr="004B0595">
              <w:rPr>
                <w:rFonts w:ascii="Calibri" w:hAnsi="Calibri"/>
                <w:spacing w:val="-2"/>
                <w:szCs w:val="18"/>
              </w:rPr>
              <w:t>w</w:t>
            </w:r>
            <w:r w:rsidRPr="004B0595">
              <w:rPr>
                <w:rFonts w:ascii="Calibri" w:hAnsi="Calibri"/>
                <w:szCs w:val="18"/>
              </w:rPr>
              <w:t>za</w:t>
            </w:r>
            <w:r w:rsidRPr="004B0595">
              <w:rPr>
                <w:rFonts w:ascii="Calibri" w:hAnsi="Calibri"/>
                <w:spacing w:val="-1"/>
                <w:szCs w:val="18"/>
              </w:rPr>
              <w:t>j</w:t>
            </w:r>
            <w:r w:rsidRPr="004B0595">
              <w:rPr>
                <w:rFonts w:ascii="Calibri" w:hAnsi="Calibri"/>
                <w:szCs w:val="18"/>
              </w:rPr>
              <w:t>e</w:t>
            </w:r>
            <w:r w:rsidRPr="004B0595">
              <w:rPr>
                <w:rFonts w:ascii="Calibri" w:hAnsi="Calibri"/>
                <w:spacing w:val="-1"/>
                <w:szCs w:val="18"/>
              </w:rPr>
              <w:t>m</w:t>
            </w:r>
            <w:r w:rsidRPr="004B0595">
              <w:rPr>
                <w:rFonts w:ascii="Calibri" w:hAnsi="Calibri"/>
                <w:szCs w:val="18"/>
              </w:rPr>
              <w:t>nego oddzi</w:t>
            </w:r>
            <w:r w:rsidRPr="004B0595">
              <w:rPr>
                <w:rFonts w:ascii="Calibri" w:hAnsi="Calibri"/>
                <w:spacing w:val="-1"/>
                <w:szCs w:val="18"/>
              </w:rPr>
              <w:t>ał</w:t>
            </w:r>
            <w:r w:rsidRPr="004B0595">
              <w:rPr>
                <w:rFonts w:ascii="Calibri" w:hAnsi="Calibri"/>
                <w:spacing w:val="2"/>
                <w:szCs w:val="18"/>
              </w:rPr>
              <w:t>y</w:t>
            </w:r>
            <w:r w:rsidRPr="004B0595">
              <w:rPr>
                <w:rFonts w:ascii="Calibri" w:hAnsi="Calibri"/>
                <w:spacing w:val="-2"/>
                <w:szCs w:val="18"/>
              </w:rPr>
              <w:t>w</w:t>
            </w:r>
            <w:r w:rsidRPr="004B0595">
              <w:rPr>
                <w:rFonts w:ascii="Calibri" w:hAnsi="Calibri"/>
                <w:szCs w:val="18"/>
              </w:rPr>
              <w:t>ania,</w:t>
            </w:r>
            <w:r w:rsidRPr="004B0595">
              <w:rPr>
                <w:rFonts w:ascii="Calibri" w:hAnsi="Calibri"/>
                <w:spacing w:val="-1"/>
                <w:szCs w:val="18"/>
              </w:rPr>
              <w:t>r</w:t>
            </w:r>
            <w:r w:rsidRPr="004B0595">
              <w:rPr>
                <w:rFonts w:ascii="Calibri" w:hAnsi="Calibri"/>
                <w:spacing w:val="1"/>
                <w:szCs w:val="18"/>
              </w:rPr>
              <w:t>y</w:t>
            </w:r>
            <w:r w:rsidRPr="004B0595">
              <w:rPr>
                <w:rFonts w:ascii="Calibri" w:hAnsi="Calibri"/>
                <w:szCs w:val="18"/>
              </w:rPr>
              <w:t xml:space="preserve">sujeje i podaje ich </w:t>
            </w:r>
            <w:r w:rsidRPr="004B0595">
              <w:rPr>
                <w:rFonts w:ascii="Calibri" w:hAnsi="Calibri"/>
                <w:spacing w:val="1"/>
                <w:szCs w:val="18"/>
              </w:rPr>
              <w:t>cec</w:t>
            </w:r>
            <w:r w:rsidRPr="004B0595">
              <w:rPr>
                <w:rFonts w:ascii="Calibri" w:hAnsi="Calibri"/>
                <w:spacing w:val="-1"/>
                <w:szCs w:val="18"/>
              </w:rPr>
              <w:t>h</w:t>
            </w:r>
            <w:r w:rsidRPr="004B0595">
              <w:rPr>
                <w:rFonts w:ascii="Calibri" w:hAnsi="Calibri"/>
                <w:szCs w:val="18"/>
              </w:rPr>
              <w:t xml:space="preserve">y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opisujezjawiskoodrzutu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4B0595">
              <w:rPr>
                <w:rFonts w:ascii="Calibri" w:hAnsi="Calibri"/>
                <w:spacing w:val="-4"/>
                <w:sz w:val="18"/>
                <w:szCs w:val="18"/>
              </w:rPr>
              <w:t>5.5. Siły sprężystości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występowania sił sprężystości w otoczeniu </w:t>
            </w:r>
          </w:p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siły działające na ciężarek wiszący na sprężynie 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spoczynek ciężarka wiszącego na sprężynie na podstawie pierwszej zasady dynamiki </w:t>
            </w: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wyjaśnia, że na skutek rozciągania lub ściskania ciała pojawiają się siły dążące do przywrócenia początkowych jego rozmiarów i kształtów, czyli siły sprężystości działające na rozciągające lub ściskające ciało </w:t>
            </w:r>
          </w:p>
          <w:p w:rsidR="00731C7A" w:rsidRPr="004B0595" w:rsidRDefault="00731C7A" w:rsidP="00FD02AE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przeprowadza rozumowanie prowadzące do wniosku, że wartość siły sprężystości działającej na ciało wiszące na sprężynie jest wprost proporcjonalna do wydłużenia sprężyny 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5.6. Siła oporu powietrza i siła tarcia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przykłady, w których na ciała poruszające się w powietrzu działa siła oporu powietrza 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niektóre sposoby zmniejszania i zwiększania tarcia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pożytecznych i szkodliwych skutków działania sił tarcia </w:t>
            </w: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świadczące o tym, że wartość siły oporu powietrza wzrasta wraz ze wzrostem szybkości ciała 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wykazuje doświadczalnie, że siły tarcia występujące przy toczeniu mają mniejsze wartości niż przy przesuwaniu jednego ciała po drugim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doświadczalnie bada siłę oporu powietrza i formułuje wnioski </w:t>
            </w:r>
          </w:p>
          <w:p w:rsidR="00731C7A" w:rsidRPr="004B0595" w:rsidRDefault="00731C7A" w:rsidP="00FD02AE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przyczyny występowania sił tarcia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wykazuje doświadczalnie, że wartość siły tarcia kinetycznego nie zależy od pola powierzchni styku ciał przesuwających się względem siebie, a zależy od rodzaju powierzchni ciał trących o siebie i wartości siły dociskającej te ciała do siebie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zCs w:val="18"/>
              </w:rPr>
              <w:t>5.7. Prawo Pascala. Ciśnienie hydrostatyczne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parcia gazów </w:t>
            </w:r>
            <w:r w:rsidRPr="004B0595">
              <w:rPr>
                <w:rFonts w:ascii="Calibri" w:hAnsi="Calibri"/>
                <w:spacing w:val="-4"/>
                <w:szCs w:val="18"/>
              </w:rPr>
              <w:t xml:space="preserve">i cieczy na ściany i dno zbiornika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wykorzystania prawa Pascala </w:t>
            </w: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pacing w:val="-6"/>
                <w:szCs w:val="18"/>
              </w:rPr>
            </w:pPr>
            <w:r w:rsidRPr="004B0595">
              <w:rPr>
                <w:rFonts w:ascii="Calibri" w:hAnsi="Calibri"/>
                <w:spacing w:val="-6"/>
                <w:szCs w:val="18"/>
              </w:rPr>
              <w:t xml:space="preserve">demonstruje i objaśnia prawo Pascala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demonstruje zależność ciśnienia hydrostatycznego od wysokości słupa cieczy </w:t>
            </w:r>
          </w:p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ciśnienie słupa cieczy na dnie cylindrycznego naczynia ze wzoru </w:t>
            </w:r>
            <w:r w:rsidRPr="004B0595">
              <w:rPr>
                <w:rFonts w:ascii="Calibri" w:hAnsi="Calibri"/>
                <w:i/>
                <w:szCs w:val="18"/>
              </w:rPr>
              <w:t>p </w:t>
            </w:r>
            <w:r w:rsidRPr="004B0595">
              <w:rPr>
                <w:rFonts w:ascii="Calibri" w:hAnsi="Calibri"/>
                <w:szCs w:val="18"/>
              </w:rPr>
              <w:t>= </w:t>
            </w:r>
            <w:r w:rsidRPr="004B0595">
              <w:rPr>
                <w:rFonts w:ascii="Calibri" w:hAnsi="Calibri"/>
                <w:i/>
                <w:szCs w:val="18"/>
              </w:rPr>
              <w:t>d</w:t>
            </w:r>
            <w:r w:rsidRPr="004B0595">
              <w:rPr>
                <w:rFonts w:ascii="Calibri" w:hAnsi="Calibri"/>
                <w:szCs w:val="18"/>
              </w:rPr>
              <w:t xml:space="preserve"> · </w:t>
            </w:r>
            <w:r w:rsidRPr="004B0595">
              <w:rPr>
                <w:rFonts w:ascii="Calibri" w:hAnsi="Calibri"/>
                <w:i/>
                <w:szCs w:val="18"/>
              </w:rPr>
              <w:t>g</w:t>
            </w:r>
            <w:r w:rsidRPr="004B0595">
              <w:rPr>
                <w:rFonts w:ascii="Calibri" w:hAnsi="Calibri"/>
                <w:szCs w:val="18"/>
              </w:rPr>
              <w:t xml:space="preserve"> · </w:t>
            </w:r>
            <w:r w:rsidRPr="004B0595">
              <w:rPr>
                <w:rFonts w:ascii="Calibri" w:hAnsi="Calibri"/>
                <w:i/>
                <w:szCs w:val="18"/>
              </w:rPr>
              <w:t>h</w:t>
            </w: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objaśnia zasadę działania podnośnika hydraulicznego i hamulca samochodowego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wykorzystuje wzór na ciśnienie hydrostatyczne w zadaniach obliczeniowych 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 xml:space="preserve">5.8. Siła wyporu 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i objaśnia wzór na wartość siły wyporu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warunek pływania i tonięcia ciała zanurzonego w cieczy </w:t>
            </w: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wyznacza doświadczalnie gęstość ciała z wykorzystaniem prawa Archimedesa </w:t>
            </w: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pływanie i tonięcie ciał wykorzystując pierwszą zasadę dynamiki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wykorzystuje wzór na wartość siły wyporu do wykonywania obliczeń </w: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objaśnia praktyczne znaczenie występowania w przyrodzie siły wyporu </w:t>
            </w:r>
          </w:p>
        </w:tc>
      </w:tr>
      <w:tr w:rsidR="00731C7A" w:rsidRPr="006D1637">
        <w:tc>
          <w:tcPr>
            <w:tcW w:w="1887" w:type="dxa"/>
            <w:shd w:val="clear" w:color="auto" w:fill="auto"/>
            <w:tcMar>
              <w:left w:w="57" w:type="dxa"/>
              <w:right w:w="57" w:type="dxa"/>
            </w:tcMar>
          </w:tcPr>
          <w:p w:rsidR="00731C7A" w:rsidRPr="004B0595" w:rsidRDefault="00731C7A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lastRenderedPageBreak/>
              <w:t>5.9. Druga zasada dynamiki Newtona</w:t>
            </w:r>
          </w:p>
        </w:tc>
        <w:tc>
          <w:tcPr>
            <w:tcW w:w="306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opisuje ruch ciała pod działaniem stałej siły wypadkowej zwróconej tak samo jak prędkość </w:t>
            </w:r>
          </w:p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zapisuje wzorem drugą zasadę dynamiki i odczytuje ten zapis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68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ilustruje na przykładach drugą zasadę dynamiki </w:t>
            </w:r>
          </w:p>
        </w:tc>
        <w:tc>
          <w:tcPr>
            <w:tcW w:w="3107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00" w:lineRule="exact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każdą z wielkości we wzorze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400050" cy="142875"/>
                  <wp:effectExtent l="19050" t="0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z wykresu a(F) oblicza masę ciała </w:t>
            </w:r>
          </w:p>
          <w:p w:rsidR="00731C7A" w:rsidRPr="004B0595" w:rsidRDefault="00731C7A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9" w:type="dxa"/>
            <w:shd w:val="clear" w:color="auto" w:fill="auto"/>
          </w:tcPr>
          <w:p w:rsidR="00731C7A" w:rsidRPr="004B0595" w:rsidRDefault="00731C7A" w:rsidP="00FD02AE">
            <w:pPr>
              <w:pStyle w:val="tabelakropka"/>
              <w:spacing w:before="0" w:after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wymiar 1 niutona  </w:t>
            </w:r>
            <w:r w:rsidRPr="004B0595">
              <w:rPr>
                <w:rFonts w:ascii="Calibri" w:hAnsi="Calibri"/>
                <w:position w:val="-22"/>
                <w:szCs w:val="18"/>
              </w:rPr>
              <w:object w:dxaOrig="1160" w:dyaOrig="560">
                <v:shape id="_x0000_i1031" type="#_x0000_t75" style="width:57.75pt;height:27.75pt" o:ole="">
                  <v:imagedata r:id="rId34" o:title=""/>
                </v:shape>
                <o:OLEObject Type="Embed" ProgID="Equation.3" ShapeID="_x0000_i1031" DrawAspect="Content" ObjectID="_1849866680" r:id="rId35"/>
              </w:object>
            </w:r>
          </w:p>
          <w:p w:rsidR="00731C7A" w:rsidRPr="004B0595" w:rsidRDefault="00731C7A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przez porównanie wzorów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400050" cy="142875"/>
                  <wp:effectExtent l="19050" t="0" r="0" b="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 i 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571500" cy="142875"/>
                  <wp:effectExtent l="19050" t="0" r="0" b="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571500" cy="142875"/>
                  <wp:effectExtent l="19050" t="0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  <w:r w:rsidRPr="004B0595">
              <w:rPr>
                <w:rFonts w:ascii="Calibri" w:hAnsi="Calibri"/>
                <w:szCs w:val="18"/>
              </w:rPr>
              <w:t xml:space="preserve"> uzasadnia, że współczynnik </w:t>
            </w:r>
            <w:r w:rsidRPr="004B0595">
              <w:rPr>
                <w:rFonts w:ascii="Calibri" w:hAnsi="Calibri"/>
                <w:i/>
                <w:szCs w:val="18"/>
              </w:rPr>
              <w:t>g</w:t>
            </w:r>
            <w:r w:rsidRPr="004B0595">
              <w:rPr>
                <w:rFonts w:ascii="Calibri" w:hAnsi="Calibri"/>
                <w:szCs w:val="18"/>
              </w:rPr>
              <w:t xml:space="preserve"> to wartość przyspieszenia, z jakim ciała spadają swobodnie </w:t>
            </w:r>
          </w:p>
        </w:tc>
      </w:tr>
    </w:tbl>
    <w:p w:rsidR="00FD02AE" w:rsidRPr="006D1637" w:rsidRDefault="00FD02AE" w:rsidP="00FD02AE">
      <w:pPr>
        <w:pStyle w:val="tytu03"/>
        <w:spacing w:before="0"/>
        <w:rPr>
          <w:rFonts w:ascii="Calibri" w:hAnsi="Calibri"/>
          <w:spacing w:val="-4"/>
          <w:szCs w:val="22"/>
        </w:rPr>
      </w:pPr>
      <w:r w:rsidRPr="006D1637">
        <w:rPr>
          <w:rFonts w:ascii="Calibri" w:hAnsi="Calibri"/>
          <w:spacing w:val="-4"/>
          <w:szCs w:val="22"/>
        </w:rPr>
        <w:t>6. Praca,</w:t>
      </w:r>
      <w:r>
        <w:rPr>
          <w:rFonts w:ascii="Calibri" w:hAnsi="Calibri"/>
          <w:spacing w:val="-4"/>
          <w:szCs w:val="22"/>
        </w:rPr>
        <w:t xml:space="preserve"> </w:t>
      </w:r>
      <w:r w:rsidRPr="006D1637">
        <w:rPr>
          <w:rFonts w:ascii="Calibri" w:hAnsi="Calibri"/>
          <w:spacing w:val="-4"/>
          <w:szCs w:val="22"/>
        </w:rPr>
        <w:t>moc,</w:t>
      </w:r>
      <w:r>
        <w:rPr>
          <w:rFonts w:ascii="Calibri" w:hAnsi="Calibri"/>
          <w:spacing w:val="-4"/>
          <w:szCs w:val="22"/>
        </w:rPr>
        <w:t xml:space="preserve"> </w:t>
      </w:r>
      <w:r w:rsidRPr="006D1637">
        <w:rPr>
          <w:rFonts w:ascii="Calibri" w:hAnsi="Calibri"/>
          <w:spacing w:val="-4"/>
          <w:szCs w:val="22"/>
        </w:rPr>
        <w:t>energia mechaniczna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1"/>
        <w:gridCol w:w="3083"/>
        <w:gridCol w:w="3083"/>
        <w:gridCol w:w="3080"/>
        <w:gridCol w:w="3081"/>
      </w:tblGrid>
      <w:tr w:rsidR="00FD02AE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119" w:type="dxa"/>
            <w:shd w:val="clear" w:color="auto" w:fill="auto"/>
          </w:tcPr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FD02AE" w:rsidRPr="004B0595" w:rsidRDefault="00FD02AE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FD02AE" w:rsidRPr="004B0595" w:rsidRDefault="00FD02AE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FD02AE" w:rsidRPr="004B0595" w:rsidRDefault="00FD02AE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FD02AE" w:rsidRPr="00FD02AE" w:rsidRDefault="00FD02AE" w:rsidP="00FD02AE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FD02AE" w:rsidRPr="004B0595" w:rsidRDefault="00FD02AE" w:rsidP="00FD02AE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FD02AE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FD02AE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FD02AE" w:rsidRPr="004B0595" w:rsidRDefault="00FD02AE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6.1, 6.2.</w:t>
            </w:r>
            <w:r w:rsidRPr="004B0595">
              <w:rPr>
                <w:rFonts w:ascii="Calibri" w:hAnsi="Calibri"/>
                <w:b w:val="0"/>
                <w:szCs w:val="18"/>
              </w:rPr>
              <w:t xml:space="preserve"> Praca mechaniczna. Moc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wykonania pracy w sensie fizycznym </w:t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jednostkę pracy 1 J </w:t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wyjaśnia, co to znaczy, że urządzenia pracują z różną mocą </w:t>
            </w:r>
          </w:p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jednostki mocy i przelicza je 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pracę ze wzoru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390525" cy="142875"/>
                  <wp:effectExtent l="19050" t="0" r="0" b="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moc ze wzoru </w:t>
            </w:r>
            <w:r w:rsidR="00935C99">
              <w:rPr>
                <w:rFonts w:ascii="Calibri" w:hAnsi="Calibri"/>
                <w:noProof/>
                <w:position w:val="-18"/>
                <w:szCs w:val="18"/>
              </w:rPr>
              <w:drawing>
                <wp:inline distT="0" distB="0" distL="0" distR="0">
                  <wp:extent cx="361950" cy="314325"/>
                  <wp:effectExtent l="0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każdą z wielkości we wzorze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390525" cy="142875"/>
                  <wp:effectExtent l="19050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objaśnia sens fizyczny pojęcia mocy </w:t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każdą z wielkości ze wzoru </w:t>
            </w:r>
            <w:r w:rsidR="00935C99">
              <w:rPr>
                <w:rFonts w:ascii="Calibri" w:hAnsi="Calibri"/>
                <w:noProof/>
                <w:position w:val="-18"/>
                <w:szCs w:val="18"/>
              </w:rPr>
              <w:drawing>
                <wp:inline distT="0" distB="0" distL="0" distR="0">
                  <wp:extent cx="361950" cy="314325"/>
                  <wp:effectExtent l="0" t="0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ograniczenia stosowalności wzoru </w:t>
            </w:r>
            <w:r w:rsidR="00935C99">
              <w:rPr>
                <w:rFonts w:ascii="Calibri" w:hAnsi="Calibri"/>
                <w:noProof/>
                <w:position w:val="-6"/>
                <w:szCs w:val="18"/>
              </w:rPr>
              <w:drawing>
                <wp:inline distT="0" distB="0" distL="0" distR="0">
                  <wp:extent cx="390525" cy="142875"/>
                  <wp:effectExtent l="19050" t="0" r="0" b="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2AE" w:rsidRPr="004B0595" w:rsidRDefault="00FD02AE" w:rsidP="00FD02AE">
            <w:pPr>
              <w:pStyle w:val="tabelakropka"/>
              <w:spacing w:before="0"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sporządza wykres zależności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85750" cy="180975"/>
                  <wp:effectExtent l="19050" t="0" r="0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oraz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76225" cy="180975"/>
                  <wp:effectExtent l="0" t="0" r="0" b="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, odczytuje i oblicza pracę na podstawie tych wykresów </w:t>
            </w:r>
          </w:p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moc na podstawie wykresu zależności </w:t>
            </w:r>
            <w:r w:rsidR="00935C99">
              <w:rPr>
                <w:rFonts w:ascii="Calibri" w:hAnsi="Calibri"/>
                <w:noProof/>
                <w:position w:val="-10"/>
                <w:szCs w:val="18"/>
              </w:rPr>
              <w:drawing>
                <wp:inline distT="0" distB="0" distL="0" distR="0">
                  <wp:extent cx="276225" cy="180975"/>
                  <wp:effectExtent l="19050" t="0" r="9525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2AE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FD02AE" w:rsidRPr="004B0595" w:rsidRDefault="00FD02AE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6.3.  Energia mechaniczna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wyjaśnia, co to znaczy, że ciało ma energię mechaniczną </w:t>
            </w:r>
          </w:p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energii w przyrodzie i sposoby jej wykorzystywania </w:t>
            </w:r>
          </w:p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podaje przykłady zmiany energii mechanicznej na skutek wykonanej pracy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pojęcia układu ciał wzajemnie oddziałujących oraz sił wewnętrznych w układzie i zewnętrznych spoza układu </w:t>
            </w:r>
          </w:p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i zapisuje związek </w:t>
            </w:r>
            <w:r w:rsidRPr="004B0595">
              <w:rPr>
                <w:rFonts w:ascii="Calibri" w:hAnsi="Calibri"/>
                <w:position w:val="-10"/>
                <w:szCs w:val="18"/>
              </w:rPr>
              <w:object w:dxaOrig="740" w:dyaOrig="300">
                <v:shape id="_x0000_i1032" type="#_x0000_t75" style="width:36.75pt;height:15pt" o:ole="">
                  <v:imagedata r:id="rId42" o:title=""/>
                </v:shape>
                <o:OLEObject Type="Embed" ProgID="Equation.3" ShapeID="_x0000_i1032" DrawAspect="Content" ObjectID="_1849866681" r:id="rId43"/>
              </w:objec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708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FD02AE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FD02AE" w:rsidRPr="004B0595" w:rsidRDefault="00FD02AE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>6.4. Energia potencjalna i energia kinetyczna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ciał mających energię potencjalną ciężkości i energię kinetyczną </w:t>
            </w:r>
          </w:p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wymienia czynności, które należy wykonać, by zmienić energię potencjalną ciała i energię kinetyczną tego ciała </w:t>
            </w:r>
          </w:p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wyjaśnia pojęcie poziomu zerowego </w:t>
            </w:r>
          </w:p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>o</w:t>
            </w:r>
            <w:bookmarkStart w:id="0" w:name="_GoBack"/>
            <w:bookmarkEnd w:id="0"/>
            <w:r w:rsidRPr="004B0595">
              <w:rPr>
                <w:rFonts w:ascii="Calibri" w:hAnsi="Calibri"/>
                <w:szCs w:val="18"/>
              </w:rPr>
              <w:t xml:space="preserve">blicza energię potencjalną grawitacji ze wzoru </w:t>
            </w:r>
            <w:r w:rsidR="00935C99">
              <w:rPr>
                <w:rFonts w:ascii="Calibri" w:hAnsi="Calibri"/>
                <w:noProof/>
                <w:position w:val="-8"/>
                <w:szCs w:val="18"/>
              </w:rPr>
              <w:drawing>
                <wp:inline distT="0" distB="0" distL="0" distR="0">
                  <wp:extent cx="466725" cy="152400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t xml:space="preserve"> i energię kinetyczną ze wzoru </w:t>
            </w:r>
            <w:r w:rsidRPr="004B0595">
              <w:rPr>
                <w:rFonts w:ascii="Calibri" w:hAnsi="Calibri"/>
                <w:szCs w:val="18"/>
              </w:rPr>
              <w:fldChar w:fldCharType="begin"/>
            </w:r>
            <w:r w:rsidRPr="004B0595">
              <w:rPr>
                <w:rFonts w:ascii="Calibri" w:hAnsi="Calibri"/>
                <w:szCs w:val="18"/>
              </w:rPr>
              <w:instrText xml:space="preserve"> QUOTE </w:instrText>
            </w:r>
            <w:r w:rsidR="00935C99">
              <w:rPr>
                <w:noProof/>
              </w:rPr>
              <w:drawing>
                <wp:inline distT="0" distB="0" distL="0" distR="0">
                  <wp:extent cx="561975" cy="323850"/>
                  <wp:effectExtent l="19050" t="0" r="9525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instrText xml:space="preserve"> </w:instrText>
            </w:r>
            <w:r w:rsidRPr="004B0595">
              <w:rPr>
                <w:rFonts w:ascii="Calibri" w:hAnsi="Calibri"/>
                <w:szCs w:val="18"/>
              </w:rPr>
              <w:fldChar w:fldCharType="separate"/>
            </w:r>
            <w:r w:rsidR="00935C99">
              <w:rPr>
                <w:noProof/>
              </w:rPr>
              <w:drawing>
                <wp:inline distT="0" distB="0" distL="0" distR="0">
                  <wp:extent cx="561975" cy="323850"/>
                  <wp:effectExtent l="19050" t="0" r="9525" b="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0595">
              <w:rPr>
                <w:rFonts w:ascii="Calibri" w:hAnsi="Calibri"/>
                <w:szCs w:val="18"/>
              </w:rPr>
              <w:fldChar w:fldCharType="end"/>
            </w:r>
          </w:p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oblicza energię potencjalną względem dowolnie wybranego poziomu zerowego 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wykonuje zadania, obliczając każdą z wielkości występujących we wzorach na energię kinetyczną i potencjalną ciężkości </w:t>
            </w:r>
          </w:p>
        </w:tc>
      </w:tr>
      <w:tr w:rsidR="00FD02AE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FD02AE" w:rsidRPr="004B0595" w:rsidRDefault="00FD02AE" w:rsidP="00FD02AE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4B0595">
              <w:rPr>
                <w:rFonts w:ascii="Calibri" w:hAnsi="Calibri"/>
                <w:b w:val="0"/>
                <w:spacing w:val="-4"/>
                <w:szCs w:val="18"/>
              </w:rPr>
              <w:t xml:space="preserve">6.5. Zasada zachowania </w:t>
            </w:r>
            <w:r w:rsidRPr="004B0595">
              <w:rPr>
                <w:rFonts w:ascii="Calibri" w:hAnsi="Calibri"/>
                <w:b w:val="0"/>
                <w:spacing w:val="-4"/>
                <w:szCs w:val="18"/>
              </w:rPr>
              <w:lastRenderedPageBreak/>
              <w:t>energii mechanicznej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podaje przykłady przemiany energii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potencjalnej w kinetyczną i na odwrót, z zastosowaniem zasady zachowania energii mechanicznej 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podaje przykłady sytuacji, w których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zasada zachowania energii mechanicznej nie jest spełniona </w:t>
            </w:r>
          </w:p>
        </w:tc>
        <w:tc>
          <w:tcPr>
            <w:tcW w:w="3119" w:type="dxa"/>
            <w:shd w:val="clear" w:color="auto" w:fill="auto"/>
          </w:tcPr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lastRenderedPageBreak/>
              <w:t xml:space="preserve">stosuje zasadę zachowania energii </w:t>
            </w:r>
            <w:r w:rsidRPr="004B0595">
              <w:rPr>
                <w:rFonts w:ascii="Calibri" w:hAnsi="Calibri"/>
                <w:szCs w:val="18"/>
              </w:rPr>
              <w:lastRenderedPageBreak/>
              <w:t xml:space="preserve">mechanicznej do rozwiązywania zadań obliczeniowych </w:t>
            </w:r>
          </w:p>
          <w:p w:rsidR="00FD02AE" w:rsidRPr="004B0595" w:rsidRDefault="00FD02AE" w:rsidP="00FD02AE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4B0595">
              <w:rPr>
                <w:rFonts w:ascii="Calibri" w:hAnsi="Calibri"/>
                <w:szCs w:val="18"/>
              </w:rPr>
              <w:t xml:space="preserve">objaśnia i oblicza sprawność urządzenia mechanicznego </w:t>
            </w:r>
          </w:p>
        </w:tc>
      </w:tr>
    </w:tbl>
    <w:p w:rsidR="00117442" w:rsidRDefault="00117442"/>
    <w:sectPr w:rsidR="00117442" w:rsidSect="0073566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247F2"/>
    <w:multiLevelType w:val="hybridMultilevel"/>
    <w:tmpl w:val="CAD605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4C91E6B"/>
    <w:multiLevelType w:val="hybridMultilevel"/>
    <w:tmpl w:val="62E08E40"/>
    <w:lvl w:ilvl="0" w:tplc="D3E45154">
      <w:start w:val="1"/>
      <w:numFmt w:val="bullet"/>
      <w:pStyle w:val="tabelakropka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characterSpacingControl w:val="doNotCompress"/>
  <w:compat/>
  <w:rsids>
    <w:rsidRoot w:val="00E32574"/>
    <w:rsid w:val="0011233B"/>
    <w:rsid w:val="00117442"/>
    <w:rsid w:val="0028137B"/>
    <w:rsid w:val="003C07DA"/>
    <w:rsid w:val="00672BB6"/>
    <w:rsid w:val="00731C7A"/>
    <w:rsid w:val="0073566A"/>
    <w:rsid w:val="00935C99"/>
    <w:rsid w:val="00E32574"/>
    <w:rsid w:val="00FD0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32574"/>
    <w:rPr>
      <w:rFonts w:eastAsia="Calibri"/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tytu01">
    <w:name w:val="tytuł 01"/>
    <w:basedOn w:val="Normalny"/>
    <w:rsid w:val="00E32574"/>
    <w:pPr>
      <w:spacing w:before="240" w:after="120"/>
    </w:pPr>
    <w:rPr>
      <w:b/>
      <w:sz w:val="32"/>
    </w:rPr>
  </w:style>
  <w:style w:type="paragraph" w:customStyle="1" w:styleId="tabelakropka">
    <w:name w:val="tabela kropka"/>
    <w:basedOn w:val="Normalny"/>
    <w:link w:val="tabelakropkaZnak"/>
    <w:rsid w:val="00E32574"/>
    <w:pPr>
      <w:numPr>
        <w:numId w:val="2"/>
      </w:numPr>
      <w:spacing w:before="60" w:after="60"/>
    </w:pPr>
    <w:rPr>
      <w:sz w:val="18"/>
    </w:rPr>
  </w:style>
  <w:style w:type="character" w:customStyle="1" w:styleId="tabelakropkaZnak">
    <w:name w:val="tabela kropka Znak"/>
    <w:link w:val="tabelakropka"/>
    <w:locked/>
    <w:rsid w:val="00E32574"/>
    <w:rPr>
      <w:rFonts w:eastAsia="Calibri"/>
      <w:sz w:val="18"/>
      <w:szCs w:val="24"/>
      <w:lang w:val="pl-PL" w:eastAsia="pl-PL" w:bidi="ar-SA"/>
    </w:rPr>
  </w:style>
  <w:style w:type="paragraph" w:customStyle="1" w:styleId="tytu03">
    <w:name w:val="tytuł 03"/>
    <w:basedOn w:val="Normalny"/>
    <w:link w:val="tytu03Znak"/>
    <w:rsid w:val="0073566A"/>
    <w:pPr>
      <w:spacing w:before="120" w:after="120"/>
    </w:pPr>
    <w:rPr>
      <w:b/>
      <w:sz w:val="22"/>
    </w:rPr>
  </w:style>
  <w:style w:type="character" w:customStyle="1" w:styleId="tytu03Znak">
    <w:name w:val="tytuł 03 Znak"/>
    <w:link w:val="tytu03"/>
    <w:locked/>
    <w:rsid w:val="0073566A"/>
    <w:rPr>
      <w:rFonts w:eastAsia="Calibri"/>
      <w:b/>
      <w:sz w:val="22"/>
      <w:szCs w:val="24"/>
      <w:lang w:val="pl-PL" w:eastAsia="pl-PL" w:bidi="ar-SA"/>
    </w:rPr>
  </w:style>
  <w:style w:type="paragraph" w:customStyle="1" w:styleId="tabelabold">
    <w:name w:val="tabela bold"/>
    <w:basedOn w:val="Normalny"/>
    <w:link w:val="tabelaboldZnak"/>
    <w:rsid w:val="0011233B"/>
    <w:pPr>
      <w:spacing w:before="60" w:after="60"/>
    </w:pPr>
    <w:rPr>
      <w:b/>
      <w:sz w:val="18"/>
    </w:rPr>
  </w:style>
  <w:style w:type="character" w:customStyle="1" w:styleId="tabelaboldZnak">
    <w:name w:val="tabela bold Znak"/>
    <w:link w:val="tabelabold"/>
    <w:locked/>
    <w:rsid w:val="0011233B"/>
    <w:rPr>
      <w:rFonts w:eastAsia="Calibri"/>
      <w:b/>
      <w:sz w:val="18"/>
      <w:szCs w:val="24"/>
      <w:lang w:val="pl-PL"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wmf"/><Relationship Id="rId18" Type="http://schemas.openxmlformats.org/officeDocument/2006/relationships/image" Target="media/image10.wmf"/><Relationship Id="rId26" Type="http://schemas.openxmlformats.org/officeDocument/2006/relationships/image" Target="media/image16.png"/><Relationship Id="rId39" Type="http://schemas.openxmlformats.org/officeDocument/2006/relationships/image" Target="media/image28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24.wmf"/><Relationship Id="rId42" Type="http://schemas.openxmlformats.org/officeDocument/2006/relationships/image" Target="media/image31.wmf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6.wmf"/><Relationship Id="rId17" Type="http://schemas.openxmlformats.org/officeDocument/2006/relationships/oleObject" Target="embeddings/oleObject4.bin"/><Relationship Id="rId25" Type="http://schemas.openxmlformats.org/officeDocument/2006/relationships/image" Target="media/image15.png"/><Relationship Id="rId33" Type="http://schemas.openxmlformats.org/officeDocument/2006/relationships/image" Target="media/image23.wmf"/><Relationship Id="rId38" Type="http://schemas.openxmlformats.org/officeDocument/2006/relationships/image" Target="media/image27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image" Target="media/image19.png"/><Relationship Id="rId41" Type="http://schemas.openxmlformats.org/officeDocument/2006/relationships/image" Target="media/image30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image" Target="media/image14.wmf"/><Relationship Id="rId32" Type="http://schemas.openxmlformats.org/officeDocument/2006/relationships/image" Target="media/image22.png"/><Relationship Id="rId37" Type="http://schemas.openxmlformats.org/officeDocument/2006/relationships/image" Target="media/image26.wmf"/><Relationship Id="rId40" Type="http://schemas.openxmlformats.org/officeDocument/2006/relationships/image" Target="media/image29.wmf"/><Relationship Id="rId45" Type="http://schemas.openxmlformats.org/officeDocument/2006/relationships/image" Target="media/image33.png"/><Relationship Id="rId5" Type="http://schemas.openxmlformats.org/officeDocument/2006/relationships/image" Target="media/image1.wmf"/><Relationship Id="rId15" Type="http://schemas.openxmlformats.org/officeDocument/2006/relationships/oleObject" Target="embeddings/oleObject3.bin"/><Relationship Id="rId23" Type="http://schemas.openxmlformats.org/officeDocument/2006/relationships/image" Target="media/image13.wmf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image" Target="media/image21.png"/><Relationship Id="rId44" Type="http://schemas.openxmlformats.org/officeDocument/2006/relationships/image" Target="media/image32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wmf"/><Relationship Id="rId35" Type="http://schemas.openxmlformats.org/officeDocument/2006/relationships/oleObject" Target="embeddings/oleObject7.bin"/><Relationship Id="rId43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2644</Words>
  <Characters>15869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DARSON</dc:creator>
  <cp:lastModifiedBy>SP45 V</cp:lastModifiedBy>
  <cp:revision>3</cp:revision>
  <dcterms:created xsi:type="dcterms:W3CDTF">2026-09-02T13:05:00Z</dcterms:created>
  <dcterms:modified xsi:type="dcterms:W3CDTF">2026-09-02T13:05:00Z</dcterms:modified>
</cp:coreProperties>
</file>